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6B20F">
      <w:pPr>
        <w:pStyle w:val="3"/>
        <w:jc w:val="center"/>
        <w:rPr>
          <w:rFonts w:hint="eastAsia"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政府法治方向</w:t>
      </w:r>
      <w:r>
        <w:rPr>
          <w:rFonts w:hint="eastAsia"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学年论文选题</w:t>
      </w:r>
    </w:p>
    <w:p w14:paraId="2022C580">
      <w:pPr>
        <w:pStyle w:val="31"/>
        <w:spacing w:line="360" w:lineRule="auto"/>
        <w:ind w:left="1000"/>
        <w:rPr>
          <w:rFonts w:hint="eastAsia" w:ascii="仿宋" w:hAnsi="仿宋" w:eastAsia="仿宋"/>
          <w:sz w:val="28"/>
          <w:szCs w:val="28"/>
        </w:rPr>
      </w:pPr>
    </w:p>
    <w:p w14:paraId="26E16622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行政法中的行政效能原则研究</w:t>
      </w:r>
    </w:p>
    <w:p w14:paraId="07823A8A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行政法中的禁止不当联结原则研究</w:t>
      </w:r>
    </w:p>
    <w:p w14:paraId="210081E8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风险社会视角下行政法基本原则的回应</w:t>
      </w:r>
    </w:p>
    <w:p w14:paraId="0CA84E29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行政法基本原则在司法裁判中的解释与适用研究</w:t>
      </w:r>
    </w:p>
    <w:p w14:paraId="6AEA9402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行政机关自由裁量权的法律规制研究</w:t>
      </w:r>
    </w:p>
    <w:p w14:paraId="62A042EF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党政合署办公背景下的行政法回应</w:t>
      </w:r>
    </w:p>
    <w:p w14:paraId="78A07A4E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行业协会的自律监管问题研究</w:t>
      </w:r>
    </w:p>
    <w:p w14:paraId="542C8019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功能区管理机构的法律地位分析</w:t>
      </w:r>
    </w:p>
    <w:p w14:paraId="6831B000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基层群众性自治组织的行政法定位</w:t>
      </w:r>
    </w:p>
    <w:p w14:paraId="719FC11D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跨区域环境执法中行政协助制度研究</w:t>
      </w:r>
    </w:p>
    <w:p w14:paraId="240B791E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数字法治政府视角下行政相对人权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利保障研究</w:t>
      </w:r>
    </w:p>
    <w:p w14:paraId="233F548C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行政行为的补正制度研究</w:t>
      </w:r>
    </w:p>
    <w:p w14:paraId="4F9B4E82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行政行为的转换制度研究</w:t>
      </w:r>
    </w:p>
    <w:p w14:paraId="0C397264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过程性行为可诉性的判断标准研究</w:t>
      </w:r>
    </w:p>
    <w:p w14:paraId="12E6299E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内部行政行为的可诉性研究</w:t>
      </w:r>
    </w:p>
    <w:p w14:paraId="66A6184C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多阶段行政行为的合法性审查研究</w:t>
      </w:r>
    </w:p>
    <w:p w14:paraId="6AFA19CD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行政规范性文件的监督问题</w:t>
      </w:r>
    </w:p>
    <w:p w14:paraId="1E6E174A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行政备案的法律性质研究</w:t>
      </w:r>
    </w:p>
    <w:p w14:paraId="34572A2B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行政许可告知承诺制度研究</w:t>
      </w:r>
    </w:p>
    <w:p w14:paraId="34DB4083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相对集中行政许可权改革研究</w:t>
      </w:r>
    </w:p>
    <w:p w14:paraId="4C90E6F3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公共数据授权运营行政法规制研究</w:t>
      </w:r>
    </w:p>
    <w:p w14:paraId="7CF80232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行政许可中信赖利益保护原则适用研究</w:t>
      </w:r>
    </w:p>
    <w:p w14:paraId="76F28CC1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行政许可撤回的补偿标准研究</w:t>
      </w:r>
    </w:p>
    <w:p w14:paraId="79BE40BE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行政许可裁量基准制度研究</w:t>
      </w:r>
    </w:p>
    <w:p w14:paraId="22DD2A9A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行政处罚中通报批评的适用问题研究</w:t>
      </w:r>
    </w:p>
    <w:p w14:paraId="251B8C0D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行政处罚中限制从业的适用问题研究</w:t>
      </w:r>
    </w:p>
    <w:p w14:paraId="778FE944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行政处罚中行政拘留的适用问题研究</w:t>
      </w:r>
    </w:p>
    <w:p w14:paraId="56B7640C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行政处罚中过罚相当原则的适用问题研究</w:t>
      </w:r>
    </w:p>
    <w:p w14:paraId="793F02F0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地方性法规行政处罚设定权研究</w:t>
      </w:r>
    </w:p>
    <w:p w14:paraId="6B4D8696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综合行政执法改革问题研究</w:t>
      </w:r>
    </w:p>
    <w:p w14:paraId="21B8AE4B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乡镇人民政府承接行政处罚权制度研究</w:t>
      </w:r>
    </w:p>
    <w:p w14:paraId="1C46754F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行政处罚中“首违不罚”条款适用研究</w:t>
      </w:r>
    </w:p>
    <w:p w14:paraId="560F1045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行政处罚中“主观过错”条款与适用研究</w:t>
      </w:r>
    </w:p>
    <w:p w14:paraId="1AF0063A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行政处罚中“一事不再罚款”原则适用研究</w:t>
      </w:r>
    </w:p>
    <w:p w14:paraId="5ED8A641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突发事件从重处罚的适用问题研究</w:t>
      </w:r>
    </w:p>
    <w:p w14:paraId="5AF9658D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行政处罚裁量基准制度研究</w:t>
      </w:r>
    </w:p>
    <w:p w14:paraId="3DE1F0A5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行政处罚中听证制度研究</w:t>
      </w:r>
    </w:p>
    <w:p w14:paraId="1FD9CF19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行政处罚中集体讨论制度研究</w:t>
      </w:r>
    </w:p>
    <w:p w14:paraId="01EAADCE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行政处罚决定公开制度研究</w:t>
      </w:r>
    </w:p>
    <w:p w14:paraId="38BE9DE1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行政执法与刑事司法反向衔接机制研究</w:t>
      </w:r>
    </w:p>
    <w:p w14:paraId="3E710C72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行刑衔接的检察监督问题研究</w:t>
      </w:r>
    </w:p>
    <w:p w14:paraId="33C133B8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网络暴力治理行刑衔接问题研究</w:t>
      </w:r>
    </w:p>
    <w:p w14:paraId="0737F6B5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环境领域行刑衔接机制问题研究</w:t>
      </w:r>
    </w:p>
    <w:p w14:paraId="280D950F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道路交警非现场行政处罚研究</w:t>
      </w:r>
    </w:p>
    <w:p w14:paraId="35A13003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自动化行政中相对人程序性权利保障研究</w:t>
      </w:r>
    </w:p>
    <w:p w14:paraId="0649C35F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行政强制中查封制度问题研究</w:t>
      </w:r>
    </w:p>
    <w:p w14:paraId="57001671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行政强制执行中代履行制度研究</w:t>
      </w:r>
    </w:p>
    <w:p w14:paraId="4E465D99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行政强制执行催告的可诉性研究</w:t>
      </w:r>
    </w:p>
    <w:p w14:paraId="3969CA56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行政非诉执行和解制度适用研究</w:t>
      </w:r>
    </w:p>
    <w:p w14:paraId="2BDC5F13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非诉行政执行裁执分离制度研究</w:t>
      </w:r>
    </w:p>
    <w:p w14:paraId="2A84248D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行政非诉执行检察监督制度研究</w:t>
      </w:r>
    </w:p>
    <w:p w14:paraId="40B6B8D5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行政协议中行政优益权的法律规制研究</w:t>
      </w:r>
    </w:p>
    <w:p w14:paraId="307C61A3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行政征收中“公共利益”的界定问题研究</w:t>
      </w:r>
    </w:p>
    <w:p w14:paraId="390E1593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行政行为说明理由制度研究</w:t>
      </w:r>
    </w:p>
    <w:p w14:paraId="7A68869A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行政复议的审查范围与强度研究</w:t>
      </w:r>
    </w:p>
    <w:p w14:paraId="10F08114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行政复议委员会制度研究</w:t>
      </w:r>
    </w:p>
    <w:p w14:paraId="74DE7427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行政复议规范性文件附带审查制度研究</w:t>
      </w:r>
    </w:p>
    <w:p w14:paraId="356637F7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行政复议调解制度研究</w:t>
      </w:r>
    </w:p>
    <w:p w14:paraId="32B73F63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行政复议和解制度研究</w:t>
      </w:r>
    </w:p>
    <w:p w14:paraId="778D4AA8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主渠道视角下行政复议变更决定适用研究</w:t>
      </w:r>
    </w:p>
    <w:p w14:paraId="05672BA8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主渠道视角下行政复议前置问题研究</w:t>
      </w:r>
    </w:p>
    <w:p w14:paraId="374D0E24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主渠道视角下行政复议与行政诉讼的衔接问题研究</w:t>
      </w:r>
    </w:p>
    <w:p w14:paraId="56F95552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实质性化解行政争议视角下合法性审查原则的适用</w:t>
      </w:r>
    </w:p>
    <w:p w14:paraId="14CE5A8A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行政诉讼原告资格“利害关系”的认定问题研究</w:t>
      </w:r>
    </w:p>
    <w:p w14:paraId="2A764027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行政行为程序轻微违法的司法审查研究</w:t>
      </w:r>
    </w:p>
    <w:p w14:paraId="1587DCBB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行政行为明显不当的认定问题研究</w:t>
      </w:r>
    </w:p>
    <w:p w14:paraId="3323CF10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行政裁量基准的司法审查研究</w:t>
      </w:r>
    </w:p>
    <w:p w14:paraId="38D81AEA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行政诉讼中“滥用职权”的认定问题研究</w:t>
      </w:r>
    </w:p>
    <w:p w14:paraId="3CCE533B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行政诉讼中非法证据排除规则研究</w:t>
      </w:r>
    </w:p>
    <w:p w14:paraId="01BCB88C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行政诉讼中规范性文件附带审查研究</w:t>
      </w:r>
    </w:p>
    <w:p w14:paraId="71FA69F5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论行政诉讼中不履行法定职责的认定与裁判</w:t>
      </w:r>
    </w:p>
    <w:p w14:paraId="4DFA2FE3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行政诉讼给付判决的适用研究</w:t>
      </w:r>
    </w:p>
    <w:p w14:paraId="58BC5C95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行政诉讼变更判决的适用研究</w:t>
      </w:r>
    </w:p>
    <w:p w14:paraId="5430F3C1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行政协议无效的司法认定问题</w:t>
      </w:r>
    </w:p>
    <w:p w14:paraId="75040FF2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检察机关对行政规范性文件的附带审查制度研究</w:t>
      </w:r>
    </w:p>
    <w:p w14:paraId="37E4B924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行政违法行为检察监督制度研究</w:t>
      </w:r>
    </w:p>
    <w:p w14:paraId="0431C528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行政公益诉讼中检察机关举证责任研究</w:t>
      </w:r>
    </w:p>
    <w:p w14:paraId="0465366C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行政公益诉讼中检察建议研究</w:t>
      </w:r>
    </w:p>
    <w:p w14:paraId="22E50DF2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行政公益诉讼中履行判决研究</w:t>
      </w:r>
    </w:p>
    <w:p w14:paraId="300DE6F0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个人信息保护行政公益诉讼制度研究</w:t>
      </w:r>
    </w:p>
    <w:p w14:paraId="775CFB73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食品安全行政公益诉讼制度研究</w:t>
      </w:r>
    </w:p>
    <w:p w14:paraId="4DDB9704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环境保护领域行政公益诉讼制度研究</w:t>
      </w:r>
    </w:p>
    <w:p w14:paraId="374721F8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公共数据开放行政公益诉讼制度研究</w:t>
      </w:r>
    </w:p>
    <w:p w14:paraId="72769D52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行政不作为国家赔偿问题研究</w:t>
      </w:r>
    </w:p>
    <w:p w14:paraId="74F7B943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行政赔偿中的财产损害赔偿标准问题研究</w:t>
      </w:r>
    </w:p>
    <w:p w14:paraId="57B640AE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行政侵权精神损害赔偿制度研究</w:t>
      </w:r>
    </w:p>
    <w:p w14:paraId="685B18A4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治安违法记录封存制度研究</w:t>
      </w:r>
    </w:p>
    <w:p w14:paraId="09CD31A2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治安管理处罚中正当防卫认定研究</w:t>
      </w:r>
    </w:p>
    <w:p w14:paraId="6362151D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治安管理处罚自由裁量权规制研究</w:t>
      </w:r>
    </w:p>
    <w:p w14:paraId="6B543D3D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高校学位撤销行为问题研究</w:t>
      </w:r>
    </w:p>
    <w:p w14:paraId="4AAFC596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高校教育惩戒的司法审查问题研究</w:t>
      </w:r>
    </w:p>
    <w:p w14:paraId="75879B14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政府信用监管制度的问题与完善</w:t>
      </w:r>
    </w:p>
    <w:p w14:paraId="7ECAED80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民营企业行政争议的实质性化解机制研究</w:t>
      </w:r>
    </w:p>
    <w:p w14:paraId="4A064A66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企业信用行政评价制度研究</w:t>
      </w:r>
    </w:p>
    <w:p w14:paraId="6E61117B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失信联合惩戒的行政法规制研究</w:t>
      </w:r>
    </w:p>
    <w:p w14:paraId="1CE88124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行政约谈的规范路径研究</w:t>
      </w:r>
    </w:p>
    <w:p w14:paraId="1DAFF94A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破除行政性垄断的公平竞争审查研究</w:t>
      </w:r>
    </w:p>
    <w:p w14:paraId="7D9F3789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涉企行政检查的权力边界与程序规制研究</w:t>
      </w:r>
    </w:p>
    <w:p w14:paraId="2912635F">
      <w:pPr>
        <w:pStyle w:val="31"/>
        <w:numPr>
          <w:ilvl w:val="0"/>
          <w:numId w:val="1"/>
        </w:num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面向民营企业的行政执法包容审慎监管研究</w:t>
      </w:r>
    </w:p>
    <w:p w14:paraId="057422A4">
      <w:pPr>
        <w:pStyle w:val="31"/>
        <w:numPr>
          <w:ilvl w:val="0"/>
          <w:numId w:val="1"/>
        </w:num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行政执法案例指导制度适用研究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9D34F7"/>
    <w:multiLevelType w:val="multilevel"/>
    <w:tmpl w:val="729D34F7"/>
    <w:lvl w:ilvl="0" w:tentative="0">
      <w:start w:val="1"/>
      <w:numFmt w:val="decimal"/>
      <w:lvlText w:val="%1."/>
      <w:lvlJc w:val="left"/>
      <w:pPr>
        <w:ind w:left="1000" w:hanging="440"/>
      </w:p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B05"/>
    <w:rsid w:val="0000793E"/>
    <w:rsid w:val="00042F2A"/>
    <w:rsid w:val="00056A9B"/>
    <w:rsid w:val="000C3DC4"/>
    <w:rsid w:val="00150D6F"/>
    <w:rsid w:val="00263501"/>
    <w:rsid w:val="002B2CAC"/>
    <w:rsid w:val="002C383F"/>
    <w:rsid w:val="00555ADC"/>
    <w:rsid w:val="00595DC2"/>
    <w:rsid w:val="005B56FD"/>
    <w:rsid w:val="005E1814"/>
    <w:rsid w:val="00692EE9"/>
    <w:rsid w:val="006A1C36"/>
    <w:rsid w:val="00857449"/>
    <w:rsid w:val="00880CBC"/>
    <w:rsid w:val="008F577F"/>
    <w:rsid w:val="00935DE8"/>
    <w:rsid w:val="00A93417"/>
    <w:rsid w:val="00BE185F"/>
    <w:rsid w:val="00C46D9A"/>
    <w:rsid w:val="00CA55E8"/>
    <w:rsid w:val="00D2292F"/>
    <w:rsid w:val="00D32017"/>
    <w:rsid w:val="00D838F9"/>
    <w:rsid w:val="00DC6B05"/>
    <w:rsid w:val="00E139FE"/>
    <w:rsid w:val="00FF4AE3"/>
    <w:rsid w:val="015A1EFE"/>
    <w:rsid w:val="7B71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2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Hyperlink"/>
    <w:basedOn w:val="16"/>
    <w:semiHidden/>
    <w:unhideWhenUsed/>
    <w:qFormat/>
    <w:uiPriority w:val="99"/>
    <w:rPr>
      <w:color w:val="0000FF"/>
      <w:u w:val="single"/>
    </w:rPr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1504</Words>
  <Characters>1504</Characters>
  <Lines>80</Lines>
  <Paragraphs>100</Paragraphs>
  <TotalTime>188</TotalTime>
  <ScaleCrop>false</ScaleCrop>
  <LinksUpToDate>false</LinksUpToDate>
  <CharactersWithSpaces>1504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2025-12-02T02:59:00Z</dcterms:created>
  <dc:creator>鹏翔 高</dc:creator>
  <cp:lastModifiedBy>吃饭了</cp:lastModifiedBy>
  <dcterms:modified xsi:type="dcterms:W3CDTF">2025-12-04T01:55:56Z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eyJoZGlkIjoiN2FiYTc1Njk2OTcwNDczMmI0Mzg3Zjg2ZmY4NmQ4YWYiLCJ1c2VySWQiOiI1MDU2MDQ5MDcifQ==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6D256D81FD85475FA759F94AA0ABA88F_12</vt:lpwstr>
  </property>
</Properties>
</file>