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Toc11159"/>
      <w:r>
        <w:rPr>
          <w:rFonts w:hint="eastAsia" w:ascii="仿宋" w:hAnsi="仿宋" w:eastAsia="仿宋" w:cs="仿宋"/>
          <w:color w:val="000000"/>
          <w:sz w:val="28"/>
          <w:szCs w:val="28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纪检监察学院2026年主题心理班会策划大赛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评分细则</w:t>
      </w:r>
      <w:bookmarkEnd w:id="1"/>
      <w:bookmarkEnd w:id="0"/>
    </w:p>
    <w:tbl>
      <w:tblPr>
        <w:tblStyle w:val="11"/>
        <w:tblpPr w:leftFromText="180" w:rightFromText="180" w:vertAnchor="text" w:horzAnchor="page" w:tblpX="1292" w:tblpY="263"/>
        <w:tblOverlap w:val="never"/>
        <w:tblW w:w="9213" w:type="dxa"/>
        <w:tblInd w:w="0" w:type="dxa"/>
        <w:tblBorders>
          <w:top w:val="single" w:color="CCCCCC" w:sz="24" w:space="0"/>
          <w:left w:val="single" w:color="CCCCCC" w:sz="4" w:space="0"/>
          <w:bottom w:val="single" w:color="CCCCCC" w:sz="24" w:space="0"/>
          <w:right w:val="single" w:color="CCCCCC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709"/>
        <w:gridCol w:w="1134"/>
        <w:gridCol w:w="6099"/>
      </w:tblGrid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一级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二级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权值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评分细则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策划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审核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(45分)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主题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鲜明性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主题紧扣心理健康核心，立意新颖且具有时代感，能精准回应大学生心理发展需求，给8-10分；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主题较为普通，符合基本要求，酌情给4-7分；</w:t>
            </w: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主题模糊或偏离心理健康范畴，直接停止评审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充实度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策划案逻辑严密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，形式创新，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环节设计符合心理学原理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，有原创游戏，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包含专业的心理调适方法或理论支撑，且有完整的总结与升华，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给15-20分；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内容基本完整，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有一定的创新性，内容较为充实，酌情给11-15分；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内容空洞，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想法陈旧，落入俗套，酌情给1-10分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271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全员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参与度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设计方案能确保班级全员深度参与，互动形式多样，能调动不同性格同学的积极性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，气氛热烈，反响较好，给12-15分；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大部分同学能参与其中，配合度较好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，酌情给8-12分；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仅少数人参与，互动性差，活动缺乏吸引力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，酌情给4-8分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班会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开展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(45分)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流程掌控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度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班会流程环环相扣，时间把控精准，现场氛围安全、包容，尊重每位同学的边界感，工作人员配合无间，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给7-10分；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流程存在卡顿或衔接生硬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，酌情给1-4分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成果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显著性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活动能有效提升班级凝聚力，切实解决或缓解同学们的心理困扰，现场反馈热烈，且主题升华自然深刻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，给10-15分；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效果一般，流于形式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，酌情给4-8分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现场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参与度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现场气氛活跃，照片/视频资料真实记录了同学们的投入状态与积极互动，具有强烈的感染力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，给8-10分；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现场沉闷，参与度低，精神面貌不佳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，酌情给1-3分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视觉呈现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文案撰写富有文采且通俗易懂，排版设计美观大方，图文并茂，视觉效果能拉近与受众的距离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，给4-5分；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排版杂乱，内容生硬，缺乏美感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，酌情给1-3分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嘉宾指导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有辅导员/班导师/班助，参加指导心理班会，给4-5分；没有嘉宾指导，酌情给1-2分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后期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推文(10分)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内容完整性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完整记录了心理班会的全过程，包含开场、核心环节、高潮部分及结尾升华，逻辑清晰，叙事流畅，给4-5分；内容不完整，环节不连贯，酌情给1-3分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71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推文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细节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推文排版设计精美，配色和谐，字体大小适宜，图文混排逻辑清晰，留白得当，阅读体验极佳，给4-5分；推文没有特点，排版混乱，图片模糊，字体刺眼，阅读体验差，酌情给1分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ind w:right="28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视频呈现（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附加项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视频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细节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画面构图精美，镜头语言丰富（如特写、全景切换），配乐与班会主题情感基调高度契合，能有效调动观众情绪，给8-10分；画面清晰，有基本的剪辑和配乐，效果尚可，酌情给4-7分；视频长度过短，剪辑混乱，效果不佳，主题不明，酌情给1-3分</w:t>
            </w:r>
          </w:p>
        </w:tc>
      </w:tr>
      <w:tr>
        <w:tblPrEx>
          <w:tblBorders>
            <w:top w:val="single" w:color="CCCCCC" w:sz="24" w:space="0"/>
            <w:left w:val="single" w:color="CCCCCC" w:sz="4" w:space="0"/>
            <w:bottom w:val="single" w:color="CCCCCC" w:sz="24" w:space="0"/>
            <w:right w:val="single" w:color="CCCCCC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100分</w:t>
            </w:r>
          </w:p>
        </w:tc>
        <w:tc>
          <w:tcPr>
            <w:tcW w:w="60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F91F"/>
    <w:multiLevelType w:val="multilevel"/>
    <w:tmpl w:val="4B3EF9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011F"/>
    <w:rsid w:val="0001484B"/>
    <w:rsid w:val="00065D79"/>
    <w:rsid w:val="00080347"/>
    <w:rsid w:val="000C4EE5"/>
    <w:rsid w:val="00116436"/>
    <w:rsid w:val="0017011F"/>
    <w:rsid w:val="00182733"/>
    <w:rsid w:val="001D74AC"/>
    <w:rsid w:val="001F5606"/>
    <w:rsid w:val="0021775A"/>
    <w:rsid w:val="002B1048"/>
    <w:rsid w:val="002E70A2"/>
    <w:rsid w:val="002F3812"/>
    <w:rsid w:val="004F7AFE"/>
    <w:rsid w:val="0052160B"/>
    <w:rsid w:val="00562104"/>
    <w:rsid w:val="00647F60"/>
    <w:rsid w:val="00670617"/>
    <w:rsid w:val="0074712E"/>
    <w:rsid w:val="007D425E"/>
    <w:rsid w:val="00894DC3"/>
    <w:rsid w:val="008E3CE5"/>
    <w:rsid w:val="00A26B1F"/>
    <w:rsid w:val="00A55F40"/>
    <w:rsid w:val="00B64B65"/>
    <w:rsid w:val="00B75EFD"/>
    <w:rsid w:val="00B84390"/>
    <w:rsid w:val="00CC6ACB"/>
    <w:rsid w:val="00E01F87"/>
    <w:rsid w:val="00E942B5"/>
    <w:rsid w:val="00EC1E5D"/>
    <w:rsid w:val="05FD01F2"/>
    <w:rsid w:val="0E5A5568"/>
    <w:rsid w:val="13F17283"/>
    <w:rsid w:val="17355825"/>
    <w:rsid w:val="1D2E446F"/>
    <w:rsid w:val="23A8385D"/>
    <w:rsid w:val="2C29555E"/>
    <w:rsid w:val="31156600"/>
    <w:rsid w:val="35775243"/>
    <w:rsid w:val="359E0335"/>
    <w:rsid w:val="36626B6F"/>
    <w:rsid w:val="4B4B0909"/>
    <w:rsid w:val="551F4E08"/>
    <w:rsid w:val="64A03647"/>
    <w:rsid w:val="7040662F"/>
    <w:rsid w:val="733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723" w:firstLineChars="200"/>
      <w:outlineLvl w:val="0"/>
    </w:pPr>
    <w:rPr>
      <w:rFonts w:eastAsia="黑体" w:asciiTheme="minorHAnsi" w:hAnsiTheme="minorHAnsi"/>
      <w:b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rFonts w:asciiTheme="minorEastAsia" w:hAnsiTheme="minorEastAsia" w:eastAsiaTheme="minorEastAsia"/>
      <w:sz w:val="32"/>
      <w:szCs w:val="36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7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13"/>
    <w:link w:val="6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列出段落2"/>
    <w:basedOn w:val="1"/>
    <w:qFormat/>
    <w:uiPriority w:val="34"/>
    <w:pPr>
      <w:autoSpaceDE w:val="0"/>
      <w:autoSpaceDN w:val="0"/>
      <w:ind w:firstLine="420" w:firstLineChars="200"/>
      <w:jc w:val="left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7">
    <w:name w:val="列表段落1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C28F7-1D7F-4245-9DEC-104213B99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566</Words>
  <Characters>607</Characters>
  <Lines>67</Lines>
  <Paragraphs>65</Paragraphs>
  <TotalTime>198</TotalTime>
  <ScaleCrop>false</ScaleCrop>
  <LinksUpToDate>false</LinksUpToDate>
  <CharactersWithSpaces>1108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2024-03-12T01:03:00Z</dcterms:created>
  <dc:creator>齐华勇</dc:creator>
  <cp:lastModifiedBy>李君</cp:lastModifiedBy>
  <dcterms:modified xsi:type="dcterms:W3CDTF">2026-04-18T14:51:51Z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EC8B4D01A1B045CBAE540E481A01B5A8_13</vt:lpwstr>
  </property>
  <property fmtid="{D5CDD505-2E9C-101B-9397-08002B2CF9AE}" pid="4" name="KSOTemplateDocerSaveRecord">
    <vt:lpwstr>eyJoZGlkIjoiODc2NjdjNDExYTUxOGUxNmJmZmM0NjkxMTdhNjcwYzUiLCJ1c2VySWQiOiIxNTM1MzczODAwIn0=</vt:lpwstr>
  </property>
</Properties>
</file>