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Toc11159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纪检监察学院2026年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心理微视频创作大赛</w:t>
      </w: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评分细则</w:t>
      </w:r>
      <w:bookmarkEnd w:id="0"/>
    </w:p>
    <w:p>
      <w:pPr>
        <w:spacing w:line="460" w:lineRule="exact"/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评分维度</w:t>
            </w:r>
          </w:p>
        </w:tc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分值</w:t>
            </w:r>
          </w:p>
        </w:tc>
        <w:tc>
          <w:tcPr>
            <w:tcW w:w="2766" w:type="dxa"/>
          </w:tcPr>
          <w:p>
            <w:pPr>
              <w:spacing w:line="4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主题契合度</w:t>
            </w:r>
          </w:p>
        </w:tc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  <w:tc>
          <w:tcPr>
            <w:tcW w:w="2766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紧扣“倾听自我”心理健康主题，内容积极正向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</w:t>
            </w:r>
            <w:r>
              <w:rPr>
                <w:rFonts w:ascii="宋体" w:hAnsi="宋体" w:eastAsia="宋体"/>
                <w:sz w:val="24"/>
                <w:szCs w:val="24"/>
              </w:rPr>
              <w:t>围绕情绪调节、自我接纳、人际交往、青春成长、治愈瞬间等方向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</w:t>
            </w:r>
            <w:r>
              <w:rPr>
                <w:rFonts w:ascii="宋体" w:hAnsi="宋体" w:eastAsia="宋体"/>
                <w:sz w:val="24"/>
                <w:szCs w:val="24"/>
              </w:rPr>
              <w:t>传递心理成长与自我关怀理念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内容创意性</w:t>
            </w:r>
          </w:p>
        </w:tc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  <w:tc>
          <w:tcPr>
            <w:tcW w:w="2766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叙事视角独特，表达形式新颖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</w:t>
            </w:r>
            <w:r>
              <w:rPr>
                <w:rFonts w:ascii="宋体" w:hAnsi="宋体" w:eastAsia="宋体"/>
                <w:sz w:val="24"/>
                <w:szCs w:val="24"/>
              </w:rPr>
              <w:t>运用叙事、独白、意象化等手法，创意突出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内容真实、有深度，避免空洞说教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情感感染力</w:t>
            </w:r>
          </w:p>
        </w:tc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  <w:tc>
          <w:tcPr>
            <w:tcW w:w="2766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情感真挚自然，能引发共鸣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</w:t>
            </w:r>
            <w:r>
              <w:rPr>
                <w:rFonts w:ascii="宋体" w:hAnsi="宋体" w:eastAsia="宋体"/>
                <w:sz w:val="24"/>
                <w:szCs w:val="24"/>
              </w:rPr>
              <w:t>节奏舒适，情绪表达流畅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</w:t>
            </w:r>
            <w:r>
              <w:rPr>
                <w:rFonts w:ascii="宋体" w:hAnsi="宋体" w:eastAsia="宋体"/>
                <w:sz w:val="24"/>
                <w:szCs w:val="24"/>
              </w:rPr>
              <w:t>传递温暖、治愈、成长的力量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制作技术水平</w:t>
            </w:r>
          </w:p>
        </w:tc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  <w:tc>
          <w:tcPr>
            <w:tcW w:w="2766" w:type="dxa"/>
            <w:tcBorders>
              <w:bottom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画面清晰、稳定，构图美观；</w:t>
            </w:r>
          </w:p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声音清晰无杂音，配乐贴合主题；</w:t>
            </w:r>
          </w:p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剪辑流畅，整体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观感</w:t>
            </w:r>
            <w:r>
              <w:rPr>
                <w:rFonts w:ascii="宋体" w:hAnsi="宋体" w:eastAsia="宋体"/>
                <w:sz w:val="24"/>
                <w:szCs w:val="24"/>
              </w:rPr>
              <w:t>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总分</w:t>
            </w:r>
          </w:p>
        </w:tc>
        <w:tc>
          <w:tcPr>
            <w:tcW w:w="2765" w:type="dxa"/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</w:p>
        </w:tc>
        <w:tc>
          <w:tcPr>
            <w:tcW w:w="2766" w:type="dxa"/>
            <w:tcBorders>
              <w:tr2bl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6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评审说明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46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作品须为原创，抄袭、搬运、侵权一律取消参赛资格</w:t>
      </w:r>
    </w:p>
    <w:p>
      <w:pPr>
        <w:spacing w:line="46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评委综合打分，取平均分作为最终成绩</w:t>
      </w:r>
    </w:p>
    <w:p>
      <w:pPr>
        <w:spacing w:line="46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优秀作品将在学院官方平台展播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A0"/>
    <w:rsid w:val="00051965"/>
    <w:rsid w:val="0012109B"/>
    <w:rsid w:val="00321B1A"/>
    <w:rsid w:val="00396BA0"/>
    <w:rsid w:val="00547F26"/>
    <w:rsid w:val="005E1371"/>
    <w:rsid w:val="00C65EE0"/>
    <w:rsid w:val="235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2026-04-24T07:38:00Z</dcterms:created>
  <dc:creator>Slliao</dc:creator>
  <cp:lastModifiedBy>李君</cp:lastModifiedBy>
  <dcterms:modified xsi:type="dcterms:W3CDTF">2026-04-27T04:13:27Z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